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D708" w14:textId="77777777" w:rsidR="00070FB3" w:rsidRDefault="005229EB" w:rsidP="00354AEC">
      <w:pPr>
        <w:ind w:left="-142" w:right="-291"/>
        <w:jc w:val="center"/>
      </w:pPr>
      <w:r>
        <w:rPr>
          <w:rFonts w:ascii="Arial" w:hAnsi="Arial"/>
          <w:noProof/>
          <w:lang w:eastAsia="fr-CA"/>
        </w:rPr>
        <w:drawing>
          <wp:inline distT="0" distB="0" distL="0" distR="0" wp14:anchorId="549F40C9" wp14:editId="7C854BE3">
            <wp:extent cx="3171825" cy="1438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3171825" cy="1438275"/>
                    </a:xfrm>
                    <a:prstGeom prst="rect">
                      <a:avLst/>
                    </a:prstGeom>
                    <a:noFill/>
                    <a:ln w="9525">
                      <a:noFill/>
                      <a:miter lim="800000"/>
                      <a:headEnd/>
                      <a:tailEnd/>
                    </a:ln>
                  </pic:spPr>
                </pic:pic>
              </a:graphicData>
            </a:graphic>
          </wp:inline>
        </w:drawing>
      </w:r>
    </w:p>
    <w:p w14:paraId="49261277" w14:textId="77777777" w:rsidR="005229EB" w:rsidRDefault="005229EB" w:rsidP="005229EB">
      <w:pPr>
        <w:jc w:val="center"/>
        <w:rPr>
          <w:sz w:val="18"/>
          <w:szCs w:val="18"/>
        </w:rPr>
      </w:pPr>
      <w:r w:rsidRPr="00E20025">
        <w:rPr>
          <w:sz w:val="18"/>
          <w:szCs w:val="18"/>
        </w:rPr>
        <w:t xml:space="preserve">Syndicat des employées et employés de la Société des casinos du Québec – </w:t>
      </w:r>
      <w:r>
        <w:rPr>
          <w:sz w:val="18"/>
          <w:szCs w:val="18"/>
        </w:rPr>
        <w:t xml:space="preserve">Unité générale </w:t>
      </w:r>
      <w:r w:rsidRPr="00E20025">
        <w:rPr>
          <w:sz w:val="18"/>
          <w:szCs w:val="18"/>
        </w:rPr>
        <w:t>–</w:t>
      </w:r>
      <w:r>
        <w:rPr>
          <w:sz w:val="18"/>
          <w:szCs w:val="18"/>
        </w:rPr>
        <w:t xml:space="preserve"> </w:t>
      </w:r>
      <w:r w:rsidRPr="00E20025">
        <w:rPr>
          <w:sz w:val="18"/>
          <w:szCs w:val="18"/>
        </w:rPr>
        <w:t>CSN</w:t>
      </w:r>
    </w:p>
    <w:p w14:paraId="724F019A" w14:textId="06C29BA2" w:rsidR="005676B2" w:rsidRPr="00AF390F" w:rsidRDefault="001950EE" w:rsidP="005676B2">
      <w:pPr>
        <w:spacing w:before="360" w:line="300" w:lineRule="auto"/>
        <w:jc w:val="both"/>
        <w:rPr>
          <w:sz w:val="24"/>
          <w:szCs w:val="24"/>
        </w:rPr>
      </w:pPr>
      <w:r>
        <w:rPr>
          <w:sz w:val="24"/>
          <w:szCs w:val="24"/>
        </w:rPr>
        <w:t>17 décembre</w:t>
      </w:r>
      <w:r w:rsidR="00734F8D" w:rsidRPr="00AF390F">
        <w:rPr>
          <w:sz w:val="24"/>
          <w:szCs w:val="24"/>
        </w:rPr>
        <w:t xml:space="preserve"> 2024</w:t>
      </w:r>
    </w:p>
    <w:p w14:paraId="353F5D5D" w14:textId="7C50D539" w:rsidR="00885EED" w:rsidRPr="00AF390F" w:rsidRDefault="00D40D7A" w:rsidP="00734F8D">
      <w:pPr>
        <w:spacing w:before="120" w:line="300" w:lineRule="auto"/>
        <w:jc w:val="center"/>
        <w:rPr>
          <w:b/>
          <w:bCs/>
          <w:sz w:val="36"/>
          <w:szCs w:val="36"/>
        </w:rPr>
      </w:pPr>
      <w:r>
        <w:rPr>
          <w:b/>
          <w:bCs/>
          <w:sz w:val="40"/>
          <w:szCs w:val="40"/>
        </w:rPr>
        <w:t>Aux employés de l’Unité générale</w:t>
      </w:r>
    </w:p>
    <w:p w14:paraId="0C7AE944" w14:textId="5706A22B" w:rsidR="007714F7" w:rsidRPr="00222C92" w:rsidRDefault="007714F7" w:rsidP="00AF390F">
      <w:pPr>
        <w:spacing w:before="240" w:line="300" w:lineRule="auto"/>
        <w:jc w:val="both"/>
        <w:rPr>
          <w:sz w:val="26"/>
          <w:szCs w:val="26"/>
        </w:rPr>
      </w:pPr>
      <w:r w:rsidRPr="00222C92">
        <w:rPr>
          <w:sz w:val="26"/>
          <w:szCs w:val="26"/>
        </w:rPr>
        <w:t>Bonjour!</w:t>
      </w:r>
    </w:p>
    <w:p w14:paraId="44001CA1" w14:textId="3D87A8F7" w:rsidR="00D00792" w:rsidRPr="006A0860" w:rsidRDefault="007714F7" w:rsidP="007714F7">
      <w:pPr>
        <w:spacing w:before="240" w:line="300" w:lineRule="auto"/>
        <w:jc w:val="both"/>
        <w:rPr>
          <w:b/>
          <w:bCs/>
          <w:sz w:val="28"/>
          <w:szCs w:val="28"/>
        </w:rPr>
      </w:pPr>
      <w:r w:rsidRPr="00222C92">
        <w:rPr>
          <w:sz w:val="26"/>
          <w:szCs w:val="26"/>
        </w:rPr>
        <w:t xml:space="preserve">A) </w:t>
      </w:r>
      <w:r w:rsidR="00D00792" w:rsidRPr="006A0860">
        <w:rPr>
          <w:b/>
          <w:bCs/>
          <w:sz w:val="28"/>
          <w:szCs w:val="28"/>
        </w:rPr>
        <w:t>Régime de retraite</w:t>
      </w:r>
    </w:p>
    <w:p w14:paraId="683418F7" w14:textId="0A3DA051" w:rsidR="007714F7" w:rsidRPr="00222C92" w:rsidRDefault="007714F7" w:rsidP="00D00792">
      <w:pPr>
        <w:spacing w:before="120" w:line="300" w:lineRule="auto"/>
        <w:jc w:val="both"/>
        <w:rPr>
          <w:sz w:val="26"/>
          <w:szCs w:val="26"/>
        </w:rPr>
      </w:pPr>
      <w:r w:rsidRPr="00222C92">
        <w:rPr>
          <w:sz w:val="26"/>
          <w:szCs w:val="26"/>
        </w:rPr>
        <w:t xml:space="preserve">Comme vous le savez, la reprise des cotisations pour le régime de retraite est effective depuis la paie du 12 décembre. Nous recevrons cependant une rétroactivité sur la paie du 24 décembre, équivalente à une fraction du surplus non </w:t>
      </w:r>
      <w:r w:rsidR="007522DD" w:rsidRPr="00222C92">
        <w:rPr>
          <w:sz w:val="26"/>
          <w:szCs w:val="26"/>
        </w:rPr>
        <w:t>déduite</w:t>
      </w:r>
      <w:r w:rsidRPr="00222C92">
        <w:rPr>
          <w:sz w:val="26"/>
          <w:szCs w:val="26"/>
        </w:rPr>
        <w:t xml:space="preserve"> lors de la paie du 12.</w:t>
      </w:r>
    </w:p>
    <w:p w14:paraId="3159A68F" w14:textId="5AB87B1F" w:rsidR="00D00792" w:rsidRPr="00222C92" w:rsidRDefault="007714F7" w:rsidP="007714F7">
      <w:pPr>
        <w:spacing w:before="240" w:line="300" w:lineRule="auto"/>
        <w:jc w:val="both"/>
        <w:rPr>
          <w:sz w:val="26"/>
          <w:szCs w:val="26"/>
        </w:rPr>
      </w:pPr>
      <w:r w:rsidRPr="00222C92">
        <w:rPr>
          <w:sz w:val="26"/>
          <w:szCs w:val="26"/>
        </w:rPr>
        <w:t xml:space="preserve">B) </w:t>
      </w:r>
      <w:r w:rsidR="00D00792" w:rsidRPr="006A0860">
        <w:rPr>
          <w:b/>
          <w:bCs/>
          <w:sz w:val="28"/>
          <w:szCs w:val="28"/>
        </w:rPr>
        <w:t>Assurances collectives</w:t>
      </w:r>
    </w:p>
    <w:p w14:paraId="3EBB21AC" w14:textId="5A7E8F1A" w:rsidR="00E8537B" w:rsidRPr="00222C92" w:rsidRDefault="0099321F" w:rsidP="00D00792">
      <w:pPr>
        <w:spacing w:before="120" w:line="300" w:lineRule="auto"/>
        <w:jc w:val="both"/>
        <w:rPr>
          <w:sz w:val="26"/>
          <w:szCs w:val="26"/>
        </w:rPr>
      </w:pPr>
      <w:r w:rsidRPr="00222C92">
        <w:rPr>
          <w:sz w:val="26"/>
          <w:szCs w:val="26"/>
        </w:rPr>
        <w:t xml:space="preserve">En raison des coûts du régime d’assurances collectives, il y aura une augmentation globale de 6,2% pour l’année prochaine. Par contre, </w:t>
      </w:r>
      <w:r w:rsidR="00E8537B" w:rsidRPr="00222C92">
        <w:rPr>
          <w:sz w:val="26"/>
          <w:szCs w:val="26"/>
        </w:rPr>
        <w:t>le comité d’assurances collectives a pris la décision d’utiliser des surplus afin de limiter cette augmentation.</w:t>
      </w:r>
    </w:p>
    <w:p w14:paraId="3FCD2080" w14:textId="52DC334C" w:rsidR="00D00792" w:rsidRPr="006A0860" w:rsidRDefault="0099321F" w:rsidP="007714F7">
      <w:pPr>
        <w:spacing w:before="240" w:line="300" w:lineRule="auto"/>
        <w:jc w:val="both"/>
        <w:rPr>
          <w:b/>
          <w:bCs/>
          <w:sz w:val="28"/>
          <w:szCs w:val="28"/>
        </w:rPr>
      </w:pPr>
      <w:r w:rsidRPr="00222C92">
        <w:rPr>
          <w:sz w:val="26"/>
          <w:szCs w:val="26"/>
        </w:rPr>
        <w:t xml:space="preserve">C) </w:t>
      </w:r>
      <w:r w:rsidR="00D00792" w:rsidRPr="006A0860">
        <w:rPr>
          <w:b/>
          <w:bCs/>
          <w:sz w:val="28"/>
          <w:szCs w:val="28"/>
        </w:rPr>
        <w:t>Crédit flexible</w:t>
      </w:r>
    </w:p>
    <w:p w14:paraId="6A53BF21" w14:textId="14E99B6F" w:rsidR="00344A2F" w:rsidRPr="00222C92" w:rsidRDefault="0099321F" w:rsidP="00D00792">
      <w:pPr>
        <w:spacing w:before="120" w:line="300" w:lineRule="auto"/>
        <w:jc w:val="both"/>
        <w:rPr>
          <w:sz w:val="26"/>
          <w:szCs w:val="26"/>
        </w:rPr>
      </w:pPr>
      <w:r w:rsidRPr="00222C92">
        <w:rPr>
          <w:sz w:val="26"/>
          <w:szCs w:val="26"/>
        </w:rPr>
        <w:t xml:space="preserve">Nous vous rappelons qu’il est possible d’utiliser </w:t>
      </w:r>
      <w:r w:rsidR="00D00792" w:rsidRPr="00222C92">
        <w:rPr>
          <w:sz w:val="26"/>
          <w:szCs w:val="26"/>
        </w:rPr>
        <w:t>votre crédit flexible (</w:t>
      </w:r>
      <w:r w:rsidRPr="00222C92">
        <w:rPr>
          <w:sz w:val="26"/>
          <w:szCs w:val="26"/>
        </w:rPr>
        <w:t>compte de gestion santé</w:t>
      </w:r>
      <w:r w:rsidR="00D00792" w:rsidRPr="00222C92">
        <w:rPr>
          <w:sz w:val="26"/>
          <w:szCs w:val="26"/>
        </w:rPr>
        <w:t>)</w:t>
      </w:r>
      <w:r w:rsidRPr="00222C92">
        <w:rPr>
          <w:sz w:val="26"/>
          <w:szCs w:val="26"/>
        </w:rPr>
        <w:t xml:space="preserve"> </w:t>
      </w:r>
      <w:r w:rsidR="00344A2F" w:rsidRPr="00222C92">
        <w:rPr>
          <w:sz w:val="26"/>
          <w:szCs w:val="26"/>
        </w:rPr>
        <w:t xml:space="preserve">afin de vous faire rembourser des </w:t>
      </w:r>
      <w:r w:rsidR="00055A84" w:rsidRPr="00222C92">
        <w:rPr>
          <w:sz w:val="26"/>
          <w:szCs w:val="26"/>
        </w:rPr>
        <w:t>primes déjà versées. Il suffit d’aller sur le site de Desjardins (</w:t>
      </w:r>
      <w:hyperlink r:id="rId6" w:history="1">
        <w:r w:rsidR="00055A84" w:rsidRPr="00222C92">
          <w:rPr>
            <w:rStyle w:val="Lienhypertexte"/>
            <w:sz w:val="26"/>
            <w:szCs w:val="26"/>
          </w:rPr>
          <w:t>www.desjardinsassurancevie.com</w:t>
        </w:r>
      </w:hyperlink>
      <w:r w:rsidR="00055A84" w:rsidRPr="00222C92">
        <w:rPr>
          <w:sz w:val="26"/>
          <w:szCs w:val="26"/>
        </w:rPr>
        <w:t xml:space="preserve">), puis d’aller sur « Faire une réclamation » et « Remboursement des primes versées ».  </w:t>
      </w:r>
    </w:p>
    <w:p w14:paraId="6A48B259" w14:textId="144F36A2" w:rsidR="00D00792" w:rsidRPr="006A0860" w:rsidRDefault="00055A84" w:rsidP="007714F7">
      <w:pPr>
        <w:spacing w:before="240" w:line="300" w:lineRule="auto"/>
        <w:jc w:val="both"/>
        <w:rPr>
          <w:b/>
          <w:bCs/>
          <w:sz w:val="28"/>
          <w:szCs w:val="28"/>
        </w:rPr>
      </w:pPr>
      <w:r w:rsidRPr="00222C92">
        <w:rPr>
          <w:sz w:val="26"/>
          <w:szCs w:val="26"/>
        </w:rPr>
        <w:t xml:space="preserve">D) </w:t>
      </w:r>
      <w:r w:rsidR="00D00792" w:rsidRPr="006A0860">
        <w:rPr>
          <w:b/>
          <w:bCs/>
          <w:sz w:val="28"/>
          <w:szCs w:val="28"/>
        </w:rPr>
        <w:t>Prêt de solidarité</w:t>
      </w:r>
    </w:p>
    <w:p w14:paraId="37EB1098" w14:textId="0E183BBD" w:rsidR="007714F7" w:rsidRPr="00222C92" w:rsidRDefault="00B904A9" w:rsidP="005C6E56">
      <w:pPr>
        <w:spacing w:before="120" w:line="300" w:lineRule="auto"/>
        <w:jc w:val="both"/>
        <w:rPr>
          <w:sz w:val="26"/>
          <w:szCs w:val="26"/>
        </w:rPr>
      </w:pPr>
      <w:r w:rsidRPr="00222C92">
        <w:rPr>
          <w:sz w:val="26"/>
          <w:szCs w:val="26"/>
        </w:rPr>
        <w:t xml:space="preserve">Le calendrier initial pour le remboursement du </w:t>
      </w:r>
      <w:r w:rsidR="00D00792" w:rsidRPr="00222C92">
        <w:rPr>
          <w:sz w:val="26"/>
          <w:szCs w:val="26"/>
        </w:rPr>
        <w:t xml:space="preserve">prêt de solidarité contracté durant la grève (50$ par 2 semaines) </w:t>
      </w:r>
      <w:r w:rsidRPr="00222C92">
        <w:rPr>
          <w:sz w:val="26"/>
          <w:szCs w:val="26"/>
        </w:rPr>
        <w:t>prévoit un</w:t>
      </w:r>
      <w:r w:rsidR="00FA1691" w:rsidRPr="00222C92">
        <w:rPr>
          <w:sz w:val="26"/>
          <w:szCs w:val="26"/>
        </w:rPr>
        <w:t xml:space="preserve"> </w:t>
      </w:r>
      <w:r w:rsidRPr="00222C92">
        <w:rPr>
          <w:sz w:val="26"/>
          <w:szCs w:val="26"/>
        </w:rPr>
        <w:t>dernier prélèvement en date</w:t>
      </w:r>
      <w:r w:rsidR="00D00792" w:rsidRPr="00222C92">
        <w:rPr>
          <w:sz w:val="26"/>
          <w:szCs w:val="26"/>
        </w:rPr>
        <w:t xml:space="preserve"> du 17 avril 2025.</w:t>
      </w:r>
    </w:p>
    <w:p w14:paraId="54C04BA7" w14:textId="30B772C7" w:rsidR="00222C92" w:rsidRPr="006A0860" w:rsidRDefault="00222C92" w:rsidP="00222C92">
      <w:pPr>
        <w:spacing w:before="240" w:line="300" w:lineRule="auto"/>
        <w:jc w:val="both"/>
        <w:rPr>
          <w:sz w:val="28"/>
          <w:szCs w:val="28"/>
        </w:rPr>
      </w:pPr>
      <w:r w:rsidRPr="00222C92">
        <w:rPr>
          <w:sz w:val="26"/>
          <w:szCs w:val="26"/>
        </w:rPr>
        <w:t xml:space="preserve">E) </w:t>
      </w:r>
      <w:r w:rsidRPr="006A0860">
        <w:rPr>
          <w:b/>
          <w:bCs/>
          <w:sz w:val="28"/>
          <w:szCs w:val="28"/>
        </w:rPr>
        <w:t>Rencontre départementale - préposés aux machines à sous</w:t>
      </w:r>
    </w:p>
    <w:p w14:paraId="203FB492" w14:textId="77777777" w:rsidR="00222C92" w:rsidRPr="00222C92" w:rsidRDefault="00222C92" w:rsidP="00222C92">
      <w:pPr>
        <w:spacing w:before="240" w:line="300" w:lineRule="auto"/>
        <w:jc w:val="both"/>
        <w:rPr>
          <w:sz w:val="26"/>
          <w:szCs w:val="26"/>
        </w:rPr>
      </w:pPr>
      <w:r w:rsidRPr="00222C92">
        <w:rPr>
          <w:sz w:val="26"/>
          <w:szCs w:val="26"/>
        </w:rPr>
        <w:t xml:space="preserve">Suite à la réception d’un sondage concernant les horaires de travail, nous avons analysé la situation.  Tout comme l’an passé, une rencontre départementale se tiendra en début d’année 2025.  </w:t>
      </w:r>
    </w:p>
    <w:p w14:paraId="58315752" w14:textId="5ACA121B" w:rsidR="001513B4" w:rsidRPr="00222C92" w:rsidRDefault="001513B4" w:rsidP="00CA7BCC">
      <w:pPr>
        <w:spacing w:before="360" w:line="300" w:lineRule="auto"/>
        <w:jc w:val="both"/>
        <w:rPr>
          <w:sz w:val="26"/>
          <w:szCs w:val="26"/>
        </w:rPr>
      </w:pPr>
      <w:r w:rsidRPr="00222C92">
        <w:rPr>
          <w:sz w:val="26"/>
          <w:szCs w:val="26"/>
        </w:rPr>
        <w:t>Nous souhaitons prendre un instant afin de vous offrir nos meilleurs vœux pour la période des fêtes.</w:t>
      </w:r>
    </w:p>
    <w:p w14:paraId="454C2A1E" w14:textId="37E79743" w:rsidR="005C6E56" w:rsidRPr="006A0860" w:rsidRDefault="005C6E56" w:rsidP="005C6E56">
      <w:pPr>
        <w:spacing w:before="120" w:line="300" w:lineRule="auto"/>
        <w:jc w:val="both"/>
        <w:rPr>
          <w:b/>
          <w:bCs/>
          <w:sz w:val="28"/>
          <w:szCs w:val="28"/>
        </w:rPr>
      </w:pPr>
      <w:r w:rsidRPr="006A0860">
        <w:rPr>
          <w:b/>
          <w:bCs/>
          <w:sz w:val="28"/>
          <w:szCs w:val="28"/>
        </w:rPr>
        <w:t>Votre comité exécutif</w:t>
      </w:r>
    </w:p>
    <w:p w14:paraId="3169DF32" w14:textId="77777777" w:rsidR="0099321F" w:rsidRDefault="0099321F" w:rsidP="00AF390F">
      <w:pPr>
        <w:spacing w:before="240" w:line="300" w:lineRule="auto"/>
        <w:jc w:val="both"/>
        <w:rPr>
          <w:sz w:val="28"/>
          <w:szCs w:val="28"/>
        </w:rPr>
      </w:pPr>
    </w:p>
    <w:sectPr w:rsidR="0099321F" w:rsidSect="00DA7993">
      <w:pgSz w:w="12240" w:h="20160" w:code="5"/>
      <w:pgMar w:top="567"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AA8"/>
    <w:multiLevelType w:val="hybridMultilevel"/>
    <w:tmpl w:val="7B282C8A"/>
    <w:lvl w:ilvl="0" w:tplc="05887FC0">
      <w:start w:val="19"/>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4352F88"/>
    <w:multiLevelType w:val="hybridMultilevel"/>
    <w:tmpl w:val="E0D2771E"/>
    <w:lvl w:ilvl="0" w:tplc="3E8E417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9C008B"/>
    <w:multiLevelType w:val="hybridMultilevel"/>
    <w:tmpl w:val="326CAE3E"/>
    <w:lvl w:ilvl="0" w:tplc="BF442A46">
      <w:start w:val="19"/>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96447440">
    <w:abstractNumId w:val="2"/>
  </w:num>
  <w:num w:numId="2" w16cid:durableId="1615484119">
    <w:abstractNumId w:val="0"/>
  </w:num>
  <w:num w:numId="3" w16cid:durableId="39177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EB"/>
    <w:rsid w:val="00007ACC"/>
    <w:rsid w:val="00044CD4"/>
    <w:rsid w:val="00055A84"/>
    <w:rsid w:val="00070FB3"/>
    <w:rsid w:val="000B729E"/>
    <w:rsid w:val="000C07B7"/>
    <w:rsid w:val="001367F1"/>
    <w:rsid w:val="00137461"/>
    <w:rsid w:val="001513B4"/>
    <w:rsid w:val="001950EE"/>
    <w:rsid w:val="00222C92"/>
    <w:rsid w:val="00242AD9"/>
    <w:rsid w:val="0025408F"/>
    <w:rsid w:val="002561A0"/>
    <w:rsid w:val="00344A2F"/>
    <w:rsid w:val="00354AEC"/>
    <w:rsid w:val="00502C46"/>
    <w:rsid w:val="005229EB"/>
    <w:rsid w:val="005676B2"/>
    <w:rsid w:val="005C6E56"/>
    <w:rsid w:val="006A0860"/>
    <w:rsid w:val="006A5EB1"/>
    <w:rsid w:val="006C5B60"/>
    <w:rsid w:val="006D0633"/>
    <w:rsid w:val="00720353"/>
    <w:rsid w:val="00734F8D"/>
    <w:rsid w:val="007522DD"/>
    <w:rsid w:val="007714F7"/>
    <w:rsid w:val="00781F5B"/>
    <w:rsid w:val="00814236"/>
    <w:rsid w:val="0082170D"/>
    <w:rsid w:val="00835B77"/>
    <w:rsid w:val="00856A20"/>
    <w:rsid w:val="00885EED"/>
    <w:rsid w:val="00896E71"/>
    <w:rsid w:val="008D0927"/>
    <w:rsid w:val="0099321F"/>
    <w:rsid w:val="009D3934"/>
    <w:rsid w:val="00AA5734"/>
    <w:rsid w:val="00AE7512"/>
    <w:rsid w:val="00AF390F"/>
    <w:rsid w:val="00B904A9"/>
    <w:rsid w:val="00B96BCB"/>
    <w:rsid w:val="00BF0649"/>
    <w:rsid w:val="00C07C95"/>
    <w:rsid w:val="00C727DC"/>
    <w:rsid w:val="00CA7BCC"/>
    <w:rsid w:val="00CC2C0A"/>
    <w:rsid w:val="00D00792"/>
    <w:rsid w:val="00D40D7A"/>
    <w:rsid w:val="00D425FB"/>
    <w:rsid w:val="00DA7993"/>
    <w:rsid w:val="00DF0AE0"/>
    <w:rsid w:val="00E61E9C"/>
    <w:rsid w:val="00E8537B"/>
    <w:rsid w:val="00EB1A2F"/>
    <w:rsid w:val="00EE2AD5"/>
    <w:rsid w:val="00FA16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CB66"/>
  <w15:chartTrackingRefBased/>
  <w15:docId w15:val="{9ECCB022-2A70-4032-A566-EFF26FF8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4F8D"/>
    <w:pPr>
      <w:ind w:left="720"/>
      <w:contextualSpacing/>
    </w:pPr>
  </w:style>
  <w:style w:type="character" w:styleId="Lienhypertexte">
    <w:name w:val="Hyperlink"/>
    <w:basedOn w:val="Policepardfaut"/>
    <w:uiPriority w:val="99"/>
    <w:unhideWhenUsed/>
    <w:rsid w:val="00055A84"/>
    <w:rPr>
      <w:color w:val="0563C1" w:themeColor="hyperlink"/>
      <w:u w:val="single"/>
    </w:rPr>
  </w:style>
  <w:style w:type="character" w:styleId="Mentionnonrsolue">
    <w:name w:val="Unresolved Mention"/>
    <w:basedOn w:val="Policepardfaut"/>
    <w:uiPriority w:val="99"/>
    <w:semiHidden/>
    <w:unhideWhenUsed/>
    <w:rsid w:val="00055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273611">
      <w:bodyDiv w:val="1"/>
      <w:marLeft w:val="0"/>
      <w:marRight w:val="0"/>
      <w:marTop w:val="0"/>
      <w:marBottom w:val="0"/>
      <w:divBdr>
        <w:top w:val="none" w:sz="0" w:space="0" w:color="auto"/>
        <w:left w:val="none" w:sz="0" w:space="0" w:color="auto"/>
        <w:bottom w:val="none" w:sz="0" w:space="0" w:color="auto"/>
        <w:right w:val="none" w:sz="0" w:space="0" w:color="auto"/>
      </w:divBdr>
    </w:div>
    <w:div w:id="1384063930">
      <w:bodyDiv w:val="1"/>
      <w:marLeft w:val="0"/>
      <w:marRight w:val="0"/>
      <w:marTop w:val="0"/>
      <w:marBottom w:val="0"/>
      <w:divBdr>
        <w:top w:val="none" w:sz="0" w:space="0" w:color="auto"/>
        <w:left w:val="none" w:sz="0" w:space="0" w:color="auto"/>
        <w:bottom w:val="none" w:sz="0" w:space="0" w:color="auto"/>
        <w:right w:val="none" w:sz="0" w:space="0" w:color="auto"/>
      </w:divBdr>
    </w:div>
    <w:div w:id="1471021546">
      <w:bodyDiv w:val="1"/>
      <w:marLeft w:val="0"/>
      <w:marRight w:val="0"/>
      <w:marTop w:val="0"/>
      <w:marBottom w:val="0"/>
      <w:divBdr>
        <w:top w:val="none" w:sz="0" w:space="0" w:color="auto"/>
        <w:left w:val="none" w:sz="0" w:space="0" w:color="auto"/>
        <w:bottom w:val="none" w:sz="0" w:space="0" w:color="auto"/>
        <w:right w:val="none" w:sz="0" w:space="0" w:color="auto"/>
      </w:divBdr>
    </w:div>
    <w:div w:id="19229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jardinsassurancevie.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256</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unité Générale</dc:creator>
  <cp:keywords/>
  <dc:description/>
  <cp:lastModifiedBy>Jimmy Ducharme</cp:lastModifiedBy>
  <cp:revision>28</cp:revision>
  <cp:lastPrinted>2024-12-17T15:56:00Z</cp:lastPrinted>
  <dcterms:created xsi:type="dcterms:W3CDTF">2024-10-16T21:45:00Z</dcterms:created>
  <dcterms:modified xsi:type="dcterms:W3CDTF">2024-12-17T17:08:00Z</dcterms:modified>
</cp:coreProperties>
</file>